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34" w:rsidRPr="00EE2BE7" w:rsidRDefault="00EE2BE7" w:rsidP="00EE2BE7">
      <w:pPr>
        <w:autoSpaceDE w:val="0"/>
        <w:autoSpaceDN w:val="0"/>
        <w:adjustRightInd w:val="0"/>
        <w:spacing w:after="200"/>
        <w:rPr>
          <w:b/>
          <w:i/>
          <w:lang w:val="fr-CH"/>
        </w:rPr>
      </w:pPr>
      <w:r w:rsidRPr="00EE2BE7">
        <w:rPr>
          <w:b/>
          <w:i/>
          <w:lang w:val="fr-CH"/>
        </w:rPr>
        <w:t xml:space="preserve">30 </w:t>
      </w:r>
      <w:r w:rsidR="00550314" w:rsidRPr="00EE2BE7">
        <w:rPr>
          <w:b/>
          <w:i/>
          <w:lang w:val="fr-CH"/>
        </w:rPr>
        <w:t>BIBBIA</w:t>
      </w:r>
    </w:p>
    <w:p w:rsidR="00F04360" w:rsidRPr="00F04360" w:rsidRDefault="00F04360" w:rsidP="00F04360">
      <w:pPr>
        <w:autoSpaceDE w:val="0"/>
        <w:autoSpaceDN w:val="0"/>
        <w:adjustRightInd w:val="0"/>
        <w:rPr>
          <w:lang w:val="fr-CH" w:eastAsia="it-CH"/>
        </w:rPr>
      </w:pPr>
      <w:r>
        <w:rPr>
          <w:lang w:val="fr-CH" w:eastAsia="it-CH"/>
        </w:rPr>
        <w:t xml:space="preserve">KIDS </w:t>
      </w:r>
      <w:r w:rsidRPr="00F04360">
        <w:rPr>
          <w:lang w:val="fr-CH" w:eastAsia="it-CH"/>
        </w:rPr>
        <w:t xml:space="preserve">2: </w:t>
      </w:r>
      <w:proofErr w:type="spellStart"/>
      <w:r w:rsidRPr="00F04360">
        <w:rPr>
          <w:lang w:val="fr-CH" w:eastAsia="it-CH"/>
        </w:rPr>
        <w:t>Cat.f</w:t>
      </w:r>
      <w:proofErr w:type="spellEnd"/>
      <w:r w:rsidRPr="00F04360">
        <w:rPr>
          <w:lang w:val="fr-CH" w:eastAsia="it-CH"/>
        </w:rPr>
        <w:t xml:space="preserve">. </w:t>
      </w:r>
      <w:proofErr w:type="gramStart"/>
      <w:r w:rsidRPr="00F04360">
        <w:rPr>
          <w:lang w:val="fr-CH" w:eastAsia="it-CH"/>
        </w:rPr>
        <w:t>partie</w:t>
      </w:r>
      <w:proofErr w:type="gramEnd"/>
      <w:r w:rsidRPr="00F04360">
        <w:rPr>
          <w:lang w:val="fr-CH" w:eastAsia="it-CH"/>
        </w:rPr>
        <w:t xml:space="preserve"> II</w:t>
      </w:r>
    </w:p>
    <w:p w:rsidR="00550314" w:rsidRPr="00EE2BE7" w:rsidRDefault="00F04360" w:rsidP="00EE2BE7">
      <w:pPr>
        <w:autoSpaceDE w:val="0"/>
        <w:autoSpaceDN w:val="0"/>
        <w:adjustRightInd w:val="0"/>
        <w:spacing w:after="200"/>
        <w:rPr>
          <w:bCs/>
          <w:sz w:val="28"/>
          <w:szCs w:val="28"/>
          <w:lang w:val="fr-CH" w:eastAsia="it-CH"/>
        </w:rPr>
      </w:pPr>
      <w:r w:rsidRPr="00F04360">
        <w:rPr>
          <w:lang w:val="fr-CH" w:eastAsia="it-CH"/>
        </w:rPr>
        <w:t>25. Forme des vedettes – titres uniformes ou de regroupement</w:t>
      </w:r>
      <w:r>
        <w:rPr>
          <w:lang w:val="fr-CH" w:eastAsia="it-CH"/>
        </w:rPr>
        <w:t xml:space="preserve"> – </w:t>
      </w:r>
      <w:r w:rsidR="001B0CF6" w:rsidRPr="00F04360">
        <w:rPr>
          <w:lang w:val="fr-CH" w:eastAsia="it-CH"/>
        </w:rPr>
        <w:t>Bible</w:t>
      </w:r>
      <w:r>
        <w:rPr>
          <w:lang w:val="fr-CH" w:eastAsia="it-CH"/>
        </w:rPr>
        <w:t xml:space="preserve"> </w:t>
      </w:r>
      <w:r w:rsidR="001B0CF6" w:rsidRPr="00F04360">
        <w:rPr>
          <w:bCs/>
          <w:sz w:val="28"/>
          <w:szCs w:val="28"/>
          <w:lang w:val="fr-CH" w:eastAsia="it-CH"/>
        </w:rPr>
        <w:t>25.18A</w:t>
      </w:r>
    </w:p>
    <w:p w:rsidR="006A2427" w:rsidRPr="00D927EB" w:rsidRDefault="00550314" w:rsidP="00207B9F">
      <w:pPr>
        <w:pBdr>
          <w:top w:val="single" w:sz="4" w:space="1" w:color="auto"/>
          <w:left w:val="single" w:sz="4" w:space="4" w:color="auto"/>
          <w:bottom w:val="single" w:sz="4" w:space="1" w:color="auto"/>
          <w:right w:val="single" w:sz="4" w:space="4" w:color="auto"/>
        </w:pBdr>
        <w:spacing w:after="200"/>
        <w:rPr>
          <w:lang w:val="it-CH"/>
        </w:rPr>
      </w:pPr>
      <w:r w:rsidRPr="00D927EB">
        <w:rPr>
          <w:lang w:val="it-CH"/>
        </w:rPr>
        <w:t>FMT</w:t>
      </w:r>
      <w:r w:rsidRPr="00D927EB">
        <w:rPr>
          <w:lang w:val="it-CH"/>
        </w:rPr>
        <w:tab/>
      </w:r>
      <w:r w:rsidRPr="00D927EB">
        <w:rPr>
          <w:lang w:val="it-CH"/>
        </w:rPr>
        <w:tab/>
        <w:t>BK</w:t>
      </w:r>
    </w:p>
    <w:p w:rsidR="002931F5" w:rsidRPr="00D927EB" w:rsidRDefault="002931F5" w:rsidP="00EE2BE7">
      <w:pPr>
        <w:spacing w:after="200"/>
        <w:rPr>
          <w:lang w:val="it-CH"/>
        </w:rPr>
      </w:pPr>
      <w:r w:rsidRPr="00D927EB">
        <w:rPr>
          <w:lang w:val="it-CH"/>
        </w:rPr>
        <w:t>LDR</w:t>
      </w:r>
      <w:r w:rsidRPr="00D927EB">
        <w:rPr>
          <w:lang w:val="it-CH"/>
        </w:rPr>
        <w:tab/>
      </w:r>
      <w:r w:rsidRPr="00D927EB">
        <w:rPr>
          <w:lang w:val="it-CH"/>
        </w:rPr>
        <w:tab/>
      </w:r>
      <w:proofErr w:type="spellStart"/>
      <w:r w:rsidRPr="00D927EB">
        <w:rPr>
          <w:lang w:val="it-CH"/>
        </w:rPr>
        <w:t>Materialtyp</w:t>
      </w:r>
      <w:proofErr w:type="spellEnd"/>
      <w:r w:rsidRPr="00D927EB">
        <w:rPr>
          <w:lang w:val="it-CH"/>
        </w:rPr>
        <w:tab/>
      </w:r>
      <w:proofErr w:type="gramStart"/>
      <w:r w:rsidR="00550314" w:rsidRPr="00D927EB">
        <w:rPr>
          <w:b/>
          <w:lang w:val="it-CH"/>
        </w:rPr>
        <w:t>a</w:t>
      </w:r>
      <w:proofErr w:type="gramEnd"/>
    </w:p>
    <w:p w:rsidR="006A2427" w:rsidRPr="000308C1" w:rsidRDefault="006A2427" w:rsidP="00EE2BE7">
      <w:pPr>
        <w:spacing w:after="200"/>
        <w:rPr>
          <w:lang w:val="it-CH"/>
        </w:rPr>
      </w:pPr>
      <w:r w:rsidRPr="000308C1">
        <w:rPr>
          <w:lang w:val="it-CH"/>
        </w:rPr>
        <w:t>008</w:t>
      </w:r>
      <w:r w:rsidRPr="000308C1">
        <w:rPr>
          <w:lang w:val="it-CH"/>
        </w:rPr>
        <w:tab/>
      </w:r>
      <w:r w:rsidRPr="000308C1">
        <w:rPr>
          <w:lang w:val="it-CH"/>
        </w:rPr>
        <w:tab/>
      </w:r>
      <w:r w:rsidR="007F3D6C">
        <w:rPr>
          <w:lang w:val="it-CH"/>
        </w:rPr>
        <w:t>I</w:t>
      </w:r>
      <w:r w:rsidR="002931F5">
        <w:rPr>
          <w:lang w:val="it-CH"/>
        </w:rPr>
        <w:t>nserire paese,</w:t>
      </w:r>
      <w:r w:rsidR="0004038B" w:rsidRPr="000308C1">
        <w:rPr>
          <w:lang w:val="it-CH"/>
        </w:rPr>
        <w:t xml:space="preserve"> lingua</w:t>
      </w:r>
      <w:r w:rsidR="002931F5">
        <w:rPr>
          <w:lang w:val="it-CH"/>
        </w:rPr>
        <w:t xml:space="preserve"> e </w:t>
      </w:r>
      <w:r w:rsidR="002931F5" w:rsidRPr="00685961">
        <w:rPr>
          <w:lang w:val="it-CH"/>
        </w:rPr>
        <w:t>anno</w:t>
      </w:r>
    </w:p>
    <w:p w:rsidR="003153D7" w:rsidRDefault="007F3D6C" w:rsidP="00EE2BE7">
      <w:pPr>
        <w:pStyle w:val="Default"/>
        <w:spacing w:after="200"/>
        <w:rPr>
          <w:sz w:val="23"/>
          <w:szCs w:val="23"/>
        </w:rPr>
      </w:pPr>
      <w:r>
        <w:t>020</w:t>
      </w:r>
      <w:r>
        <w:tab/>
      </w:r>
      <w:r>
        <w:tab/>
      </w:r>
      <w:r>
        <w:rPr>
          <w:sz w:val="23"/>
          <w:szCs w:val="23"/>
        </w:rPr>
        <w:t>$a ISBN</w:t>
      </w:r>
    </w:p>
    <w:p w:rsidR="006A2427" w:rsidRDefault="000308C1" w:rsidP="00EE2BE7">
      <w:pPr>
        <w:spacing w:after="200"/>
        <w:rPr>
          <w:lang w:val="it-CH"/>
        </w:rPr>
      </w:pPr>
      <w:r w:rsidRPr="000308C1">
        <w:rPr>
          <w:lang w:val="it-CH"/>
        </w:rPr>
        <w:t>040</w:t>
      </w:r>
      <w:r w:rsidRPr="000308C1">
        <w:rPr>
          <w:lang w:val="it-CH"/>
        </w:rPr>
        <w:tab/>
      </w:r>
      <w:r w:rsidRPr="000308C1">
        <w:rPr>
          <w:lang w:val="it-CH"/>
        </w:rPr>
        <w:tab/>
      </w:r>
      <w:r w:rsidR="00712959">
        <w:rPr>
          <w:lang w:val="it-CH"/>
        </w:rPr>
        <w:t xml:space="preserve">$a </w:t>
      </w:r>
      <w:r w:rsidRPr="000308C1">
        <w:rPr>
          <w:lang w:val="it-CH"/>
        </w:rPr>
        <w:t>Agenzia catalografica</w:t>
      </w:r>
      <w:r w:rsidR="007D46E5">
        <w:rPr>
          <w:lang w:val="it-CH"/>
        </w:rPr>
        <w:t xml:space="preserve"> (Ctrl+F8)</w:t>
      </w:r>
    </w:p>
    <w:p w:rsidR="00BB2034" w:rsidRDefault="00BB2034" w:rsidP="00BB2034">
      <w:pPr>
        <w:rPr>
          <w:lang w:val="it-CH"/>
        </w:rPr>
      </w:pPr>
      <w:r>
        <w:rPr>
          <w:lang w:val="it-CH"/>
        </w:rPr>
        <w:t>041</w:t>
      </w:r>
      <w:r>
        <w:rPr>
          <w:lang w:val="it-CH"/>
        </w:rPr>
        <w:tab/>
      </w:r>
      <w:r>
        <w:rPr>
          <w:lang w:val="it-CH"/>
        </w:rPr>
        <w:tab/>
        <w:t>$</w:t>
      </w:r>
      <w:r w:rsidRPr="00FF41AB">
        <w:rPr>
          <w:lang w:val="it-CH"/>
        </w:rPr>
        <w:t>a Lingua delle traduzioni</w:t>
      </w:r>
    </w:p>
    <w:p w:rsidR="00BB2034" w:rsidRPr="000308C1" w:rsidRDefault="00BB2034" w:rsidP="00BB2034">
      <w:pPr>
        <w:spacing w:after="200"/>
        <w:rPr>
          <w:lang w:val="it-CH"/>
        </w:rPr>
      </w:pPr>
      <w:r>
        <w:rPr>
          <w:lang w:val="it-CH"/>
        </w:rPr>
        <w:tab/>
      </w:r>
      <w:r>
        <w:rPr>
          <w:lang w:val="it-CH"/>
        </w:rPr>
        <w:tab/>
        <w:t>$h Lingua originale</w:t>
      </w:r>
    </w:p>
    <w:p w:rsidR="00BB2034" w:rsidRDefault="00BB2034" w:rsidP="00BB2034">
      <w:pPr>
        <w:autoSpaceDE w:val="0"/>
        <w:autoSpaceDN w:val="0"/>
        <w:adjustRightInd w:val="0"/>
        <w:rPr>
          <w:rFonts w:ascii="Times-Roman" w:hAnsi="Times-Roman" w:cs="Times-Roman"/>
          <w:lang w:val="it-CH" w:eastAsia="it-CH"/>
        </w:rPr>
      </w:pPr>
      <w:r>
        <w:rPr>
          <w:rFonts w:ascii="Times-Roman" w:hAnsi="Times-Roman" w:cs="Times-Roman"/>
          <w:lang w:val="it-CH" w:eastAsia="it-CH"/>
        </w:rPr>
        <w:t xml:space="preserve">245 </w:t>
      </w:r>
      <w:r>
        <w:rPr>
          <w:rFonts w:ascii="Times-Roman" w:hAnsi="Times-Roman" w:cs="Times-Roman"/>
          <w:lang w:val="it-CH" w:eastAsia="it-CH"/>
        </w:rPr>
        <w:tab/>
      </w:r>
      <w:r>
        <w:rPr>
          <w:rFonts w:ascii="Times-Roman" w:hAnsi="Times-Roman" w:cs="Times-Roman"/>
          <w:lang w:val="it-CH" w:eastAsia="it-CH"/>
        </w:rPr>
        <w:tab/>
        <w:t>$a Titolo</w:t>
      </w:r>
      <w:r w:rsidR="00207B9F">
        <w:rPr>
          <w:rFonts w:ascii="Times-Roman" w:hAnsi="Times-Roman" w:cs="Times-Roman"/>
          <w:lang w:val="it-CH" w:eastAsia="it-CH"/>
        </w:rPr>
        <w:t xml:space="preserve"> </w:t>
      </w:r>
      <w:r w:rsidR="00207B9F" w:rsidRPr="00B13780">
        <w:rPr>
          <w:sz w:val="16"/>
          <w:szCs w:val="16"/>
          <w:lang w:val="it-CH"/>
        </w:rPr>
        <w:t>&lt;&lt;…&gt;&gt;</w:t>
      </w:r>
    </w:p>
    <w:p w:rsidR="00BB2034" w:rsidRDefault="00BB2034" w:rsidP="00BB2034">
      <w:pPr>
        <w:autoSpaceDE w:val="0"/>
        <w:autoSpaceDN w:val="0"/>
        <w:adjustRightInd w:val="0"/>
        <w:ind w:left="720" w:firstLine="720"/>
        <w:rPr>
          <w:rFonts w:ascii="Times-Roman" w:hAnsi="Times-Roman" w:cs="Times-Roman"/>
          <w:lang w:val="it-CH" w:eastAsia="it-CH"/>
        </w:rPr>
      </w:pPr>
      <w:r>
        <w:rPr>
          <w:rFonts w:ascii="Times-Roman" w:hAnsi="Times-Roman" w:cs="Times-Roman"/>
          <w:lang w:val="it-CH" w:eastAsia="it-CH"/>
        </w:rPr>
        <w:t>$b sottotitolo</w:t>
      </w:r>
    </w:p>
    <w:p w:rsidR="00BB2034" w:rsidRDefault="00BB2034" w:rsidP="00BB2034">
      <w:pPr>
        <w:spacing w:after="200"/>
        <w:ind w:left="720" w:firstLine="720"/>
        <w:rPr>
          <w:lang w:val="it-CH"/>
        </w:rPr>
      </w:pPr>
      <w:r>
        <w:rPr>
          <w:lang w:val="it-CH"/>
        </w:rPr>
        <w:t xml:space="preserve">$c </w:t>
      </w:r>
      <w:r w:rsidRPr="000308C1">
        <w:rPr>
          <w:lang w:val="it-CH"/>
        </w:rPr>
        <w:t>Responsabilità</w:t>
      </w:r>
      <w:r w:rsidR="00550314">
        <w:rPr>
          <w:lang w:val="it-CH"/>
        </w:rPr>
        <w:t xml:space="preserve"> (in genere </w:t>
      </w:r>
      <w:r w:rsidR="00EE2BE7">
        <w:rPr>
          <w:lang w:val="it-CH"/>
        </w:rPr>
        <w:t xml:space="preserve">nome del </w:t>
      </w:r>
      <w:r w:rsidR="00550314">
        <w:rPr>
          <w:lang w:val="it-CH"/>
        </w:rPr>
        <w:t>curatore)</w:t>
      </w:r>
    </w:p>
    <w:p w:rsidR="00BB2034" w:rsidRDefault="00BB2034" w:rsidP="00BB2034">
      <w:pPr>
        <w:spacing w:after="200"/>
        <w:rPr>
          <w:lang w:val="it-CH"/>
        </w:rPr>
      </w:pPr>
      <w:r>
        <w:rPr>
          <w:rFonts w:ascii="Times-Roman" w:hAnsi="Times-Roman" w:cs="Times-Roman"/>
          <w:lang w:val="it-CH" w:eastAsia="it-CH"/>
        </w:rPr>
        <w:t xml:space="preserve">250 </w:t>
      </w:r>
      <w:r>
        <w:rPr>
          <w:rFonts w:ascii="Times-Roman" w:hAnsi="Times-Roman" w:cs="Times-Roman"/>
          <w:lang w:val="it-CH" w:eastAsia="it-CH"/>
        </w:rPr>
        <w:tab/>
      </w:r>
      <w:r>
        <w:rPr>
          <w:rFonts w:ascii="Times-Roman" w:hAnsi="Times-Roman" w:cs="Times-Roman"/>
          <w:lang w:val="it-CH" w:eastAsia="it-CH"/>
        </w:rPr>
        <w:tab/>
        <w:t>$a</w:t>
      </w:r>
      <w:r w:rsidR="00EE2BE7">
        <w:rPr>
          <w:rFonts w:ascii="Times-Roman" w:hAnsi="Times-Roman" w:cs="Times-Roman"/>
          <w:lang w:val="it-CH" w:eastAsia="it-CH"/>
        </w:rPr>
        <w:t xml:space="preserve"> Edizione</w:t>
      </w:r>
    </w:p>
    <w:p w:rsidR="00685961" w:rsidRDefault="00685961" w:rsidP="00685961">
      <w:pPr>
        <w:autoSpaceDE w:val="0"/>
        <w:autoSpaceDN w:val="0"/>
        <w:adjustRightInd w:val="0"/>
        <w:rPr>
          <w:rFonts w:ascii="Times-Roman" w:hAnsi="Times-Roman" w:cs="Times-Roman"/>
          <w:lang w:val="it-CH" w:eastAsia="it-CH"/>
        </w:rPr>
      </w:pPr>
      <w:r>
        <w:rPr>
          <w:rFonts w:ascii="Times-Roman" w:hAnsi="Times-Roman" w:cs="Times-Roman"/>
          <w:lang w:val="it-CH" w:eastAsia="it-CH"/>
        </w:rPr>
        <w:t xml:space="preserve">260 </w:t>
      </w:r>
      <w:r>
        <w:rPr>
          <w:rFonts w:ascii="Times-Roman" w:hAnsi="Times-Roman" w:cs="Times-Roman"/>
          <w:lang w:val="it-CH" w:eastAsia="it-CH"/>
        </w:rPr>
        <w:tab/>
      </w:r>
      <w:r>
        <w:rPr>
          <w:rFonts w:ascii="Times-Roman" w:hAnsi="Times-Roman" w:cs="Times-Roman"/>
          <w:lang w:val="it-CH" w:eastAsia="it-CH"/>
        </w:rPr>
        <w:tab/>
        <w:t>$a Luogo (F3)</w:t>
      </w:r>
      <w:bookmarkStart w:id="0" w:name="_GoBack"/>
      <w:bookmarkEnd w:id="0"/>
    </w:p>
    <w:p w:rsidR="00685961" w:rsidRDefault="00685961" w:rsidP="00685961">
      <w:pPr>
        <w:autoSpaceDE w:val="0"/>
        <w:autoSpaceDN w:val="0"/>
        <w:adjustRightInd w:val="0"/>
        <w:ind w:left="720" w:firstLine="720"/>
        <w:rPr>
          <w:rFonts w:ascii="Times-Roman" w:hAnsi="Times-Roman" w:cs="Times-Roman"/>
          <w:lang w:val="it-CH" w:eastAsia="it-CH"/>
        </w:rPr>
      </w:pPr>
      <w:r>
        <w:rPr>
          <w:rFonts w:ascii="Times-Roman" w:hAnsi="Times-Roman" w:cs="Times-Roman"/>
          <w:lang w:val="it-CH" w:eastAsia="it-CH"/>
        </w:rPr>
        <w:t>$b Editore</w:t>
      </w:r>
    </w:p>
    <w:p w:rsidR="00685961" w:rsidRDefault="00685961" w:rsidP="00685961">
      <w:pPr>
        <w:spacing w:after="200"/>
        <w:ind w:left="720" w:firstLine="720"/>
        <w:rPr>
          <w:rFonts w:ascii="Times-Roman" w:hAnsi="Times-Roman" w:cs="Times-Roman"/>
          <w:lang w:val="it-CH" w:eastAsia="it-CH"/>
        </w:rPr>
      </w:pPr>
      <w:r>
        <w:rPr>
          <w:rFonts w:ascii="Times-Roman" w:hAnsi="Times-Roman" w:cs="Times-Roman"/>
          <w:lang w:val="it-CH" w:eastAsia="it-CH"/>
        </w:rPr>
        <w:t>$c anno</w:t>
      </w:r>
    </w:p>
    <w:p w:rsidR="007F3D6C" w:rsidRDefault="007F3D6C" w:rsidP="00EE2BE7">
      <w:pPr>
        <w:pStyle w:val="Default"/>
        <w:rPr>
          <w:rFonts w:ascii="Times-Roman" w:hAnsi="Times-Roman" w:cs="Times-Roman"/>
        </w:rPr>
      </w:pPr>
      <w:r>
        <w:rPr>
          <w:sz w:val="23"/>
          <w:szCs w:val="23"/>
        </w:rPr>
        <w:t xml:space="preserve">300 </w:t>
      </w:r>
      <w:r>
        <w:rPr>
          <w:sz w:val="23"/>
          <w:szCs w:val="23"/>
        </w:rPr>
        <w:tab/>
      </w:r>
      <w:r>
        <w:rPr>
          <w:sz w:val="23"/>
          <w:szCs w:val="23"/>
        </w:rPr>
        <w:tab/>
      </w:r>
      <w:r w:rsidR="00BB2034">
        <w:rPr>
          <w:rFonts w:ascii="Times-Roman" w:hAnsi="Times-Roman" w:cs="Times-Roman"/>
        </w:rPr>
        <w:t xml:space="preserve">$a </w:t>
      </w:r>
    </w:p>
    <w:p w:rsidR="00EE2BE7" w:rsidRDefault="00EE2BE7" w:rsidP="00BB2034">
      <w:pPr>
        <w:pStyle w:val="Default"/>
        <w:spacing w:after="200"/>
        <w:rPr>
          <w:sz w:val="23"/>
          <w:szCs w:val="23"/>
        </w:rPr>
      </w:pPr>
      <w:r>
        <w:rPr>
          <w:rFonts w:ascii="Times-Roman" w:hAnsi="Times-Roman" w:cs="Times-Roman"/>
        </w:rPr>
        <w:tab/>
      </w:r>
      <w:r>
        <w:rPr>
          <w:rFonts w:ascii="Times-Roman" w:hAnsi="Times-Roman" w:cs="Times-Roman"/>
        </w:rPr>
        <w:tab/>
        <w:t>$b</w:t>
      </w:r>
    </w:p>
    <w:p w:rsidR="007F3D6C" w:rsidRDefault="007F3D6C" w:rsidP="007F3D6C">
      <w:pPr>
        <w:pStyle w:val="Default"/>
        <w:rPr>
          <w:sz w:val="23"/>
          <w:szCs w:val="23"/>
        </w:rPr>
      </w:pPr>
      <w:r>
        <w:rPr>
          <w:sz w:val="23"/>
          <w:szCs w:val="23"/>
        </w:rPr>
        <w:t xml:space="preserve">490 </w:t>
      </w:r>
      <w:r>
        <w:rPr>
          <w:sz w:val="23"/>
          <w:szCs w:val="23"/>
        </w:rPr>
        <w:tab/>
      </w:r>
      <w:r>
        <w:rPr>
          <w:sz w:val="23"/>
          <w:szCs w:val="23"/>
        </w:rPr>
        <w:tab/>
        <w:t>$a Collana (F3)</w:t>
      </w:r>
    </w:p>
    <w:p w:rsidR="007F3D6C" w:rsidRDefault="007F3D6C" w:rsidP="007F3D6C">
      <w:pPr>
        <w:pStyle w:val="Default"/>
        <w:ind w:left="720" w:firstLine="720"/>
        <w:rPr>
          <w:sz w:val="23"/>
          <w:szCs w:val="23"/>
        </w:rPr>
      </w:pPr>
      <w:r>
        <w:rPr>
          <w:sz w:val="23"/>
          <w:szCs w:val="23"/>
        </w:rPr>
        <w:t xml:space="preserve">$v </w:t>
      </w:r>
    </w:p>
    <w:p w:rsidR="007F3D6C" w:rsidRDefault="007F3D6C" w:rsidP="007F3D6C">
      <w:pPr>
        <w:pStyle w:val="Default"/>
        <w:ind w:left="720" w:firstLine="720"/>
        <w:rPr>
          <w:sz w:val="23"/>
          <w:szCs w:val="23"/>
        </w:rPr>
      </w:pPr>
      <w:r>
        <w:rPr>
          <w:sz w:val="23"/>
          <w:szCs w:val="23"/>
        </w:rPr>
        <w:t xml:space="preserve">$i </w:t>
      </w:r>
    </w:p>
    <w:p w:rsidR="007F3D6C" w:rsidRPr="000308C1" w:rsidRDefault="007F3D6C" w:rsidP="007F3D6C">
      <w:pPr>
        <w:spacing w:after="200"/>
        <w:ind w:left="720" w:firstLine="720"/>
        <w:rPr>
          <w:lang w:val="it-CH"/>
        </w:rPr>
      </w:pPr>
      <w:r w:rsidRPr="00550314">
        <w:rPr>
          <w:sz w:val="23"/>
          <w:szCs w:val="23"/>
          <w:lang w:val="it-CH"/>
        </w:rPr>
        <w:t>$w (solo per collane numerate)</w:t>
      </w:r>
    </w:p>
    <w:p w:rsidR="00D52E33" w:rsidRPr="00EE2BE7" w:rsidRDefault="007F3D6C" w:rsidP="00EE2BE7">
      <w:pPr>
        <w:pStyle w:val="Default"/>
        <w:spacing w:after="200"/>
        <w:rPr>
          <w:sz w:val="23"/>
          <w:szCs w:val="23"/>
        </w:rPr>
      </w:pPr>
      <w:r>
        <w:t>500</w:t>
      </w:r>
      <w:r>
        <w:tab/>
      </w:r>
      <w:r>
        <w:tab/>
        <w:t xml:space="preserve">$a </w:t>
      </w:r>
      <w:r w:rsidR="00207B9F">
        <w:t>Nota (s</w:t>
      </w:r>
      <w:r w:rsidR="00EE2BE7">
        <w:t>e necessaria</w:t>
      </w:r>
      <w:proofErr w:type="gramStart"/>
      <w:r w:rsidR="00207B9F">
        <w:t>)</w:t>
      </w:r>
      <w:proofErr w:type="gramEnd"/>
    </w:p>
    <w:p w:rsidR="00BB2034" w:rsidRPr="00550314" w:rsidRDefault="00685961" w:rsidP="007F3D6C">
      <w:pPr>
        <w:spacing w:after="200"/>
        <w:rPr>
          <w:lang w:val="it-CH"/>
        </w:rPr>
      </w:pPr>
      <w:r>
        <w:rPr>
          <w:rFonts w:ascii="Times-Roman" w:hAnsi="Times-Roman" w:cs="Times-Roman"/>
          <w:lang w:val="it-CH" w:eastAsia="it-CH"/>
        </w:rPr>
        <w:t>700</w:t>
      </w:r>
      <w:r w:rsidR="00550314">
        <w:rPr>
          <w:rFonts w:ascii="Times-Roman" w:hAnsi="Times-Roman" w:cs="Times-Roman"/>
          <w:lang w:val="it-CH" w:eastAsia="it-CH"/>
        </w:rPr>
        <w:t>/710</w:t>
      </w:r>
      <w:r w:rsidR="00BB2034">
        <w:rPr>
          <w:rFonts w:ascii="Times-Roman" w:hAnsi="Times-Roman" w:cs="Times-Roman"/>
          <w:lang w:val="it-CH" w:eastAsia="it-CH"/>
        </w:rPr>
        <w:tab/>
        <w:t>$a Se necessari</w:t>
      </w:r>
      <w:r w:rsidR="00207B9F">
        <w:rPr>
          <w:rFonts w:ascii="Times-Roman" w:hAnsi="Times-Roman" w:cs="Times-Roman"/>
          <w:lang w:val="it-CH" w:eastAsia="it-CH"/>
        </w:rPr>
        <w:t>a/</w:t>
      </w:r>
      <w:r w:rsidR="00BB2034">
        <w:rPr>
          <w:rFonts w:ascii="Times-Roman" w:hAnsi="Times-Roman" w:cs="Times-Roman"/>
          <w:lang w:val="it-CH" w:eastAsia="it-CH"/>
        </w:rPr>
        <w:t>e</w:t>
      </w:r>
      <w:r>
        <w:rPr>
          <w:rFonts w:ascii="Times-Roman" w:hAnsi="Times-Roman" w:cs="Times-Roman"/>
          <w:lang w:val="it-CH" w:eastAsia="it-CH"/>
        </w:rPr>
        <w:t xml:space="preserve"> (F3)</w:t>
      </w:r>
      <w:r w:rsidR="007F3D6C" w:rsidRPr="00550314">
        <w:rPr>
          <w:lang w:val="it-CH"/>
        </w:rPr>
        <w:t xml:space="preserve"> </w:t>
      </w:r>
    </w:p>
    <w:p w:rsidR="00EE2BE7" w:rsidRDefault="00550314" w:rsidP="00BB2034">
      <w:pPr>
        <w:spacing w:after="200"/>
        <w:rPr>
          <w:rFonts w:ascii="Times-Bold" w:hAnsi="Times-Bold" w:cs="Times-Bold"/>
          <w:bCs/>
          <w:lang w:val="it-CH" w:eastAsia="it-CH"/>
        </w:rPr>
      </w:pPr>
      <w:r w:rsidRPr="00A77F66">
        <w:rPr>
          <w:rFonts w:ascii="Times-Bold" w:hAnsi="Times-Bold" w:cs="Times-Bold"/>
          <w:b/>
          <w:bCs/>
          <w:sz w:val="32"/>
          <w:szCs w:val="32"/>
          <w:lang w:val="it-CH" w:eastAsia="it-CH"/>
        </w:rPr>
        <w:t>730</w:t>
      </w:r>
      <w:r w:rsidRPr="00550314">
        <w:rPr>
          <w:rFonts w:ascii="Times-Bold" w:hAnsi="Times-Bold" w:cs="Times-Bold"/>
          <w:bCs/>
          <w:lang w:val="it-CH" w:eastAsia="it-CH"/>
        </w:rPr>
        <w:tab/>
      </w:r>
      <w:r w:rsidRPr="00550314">
        <w:rPr>
          <w:rFonts w:ascii="Times-Bold" w:hAnsi="Times-Bold" w:cs="Times-Bold"/>
          <w:bCs/>
          <w:lang w:val="it-CH" w:eastAsia="it-CH"/>
        </w:rPr>
        <w:tab/>
        <w:t xml:space="preserve">$a </w:t>
      </w:r>
      <w:r w:rsidR="00A77F66">
        <w:rPr>
          <w:rFonts w:ascii="Times-Bold" w:hAnsi="Times-Bold" w:cs="Times-Bold"/>
          <w:bCs/>
          <w:lang w:val="it-CH" w:eastAsia="it-CH"/>
        </w:rPr>
        <w:t>Bibbia</w:t>
      </w:r>
      <w:r w:rsidRPr="00550314">
        <w:rPr>
          <w:rFonts w:ascii="Times-Bold" w:hAnsi="Times-Bold" w:cs="Times-Bold"/>
          <w:bCs/>
          <w:lang w:val="it-CH" w:eastAsia="it-CH"/>
        </w:rPr>
        <w:t xml:space="preserve"> (F3)</w:t>
      </w:r>
      <w:r w:rsidR="0091150A">
        <w:rPr>
          <w:rFonts w:ascii="Times-Bold" w:hAnsi="Times-Bold" w:cs="Times-Bold"/>
          <w:bCs/>
          <w:lang w:val="it-CH" w:eastAsia="it-CH"/>
        </w:rPr>
        <w:t xml:space="preserve"> </w:t>
      </w:r>
    </w:p>
    <w:p w:rsidR="00207B9F" w:rsidRPr="00207B9F" w:rsidRDefault="00207B9F" w:rsidP="00207B9F">
      <w:pPr>
        <w:autoSpaceDE w:val="0"/>
        <w:autoSpaceDN w:val="0"/>
        <w:adjustRightInd w:val="0"/>
        <w:spacing w:after="200"/>
        <w:rPr>
          <w:rFonts w:ascii="Times-Roman" w:hAnsi="Times-Roman" w:cs="Times-Roman"/>
          <w:color w:val="000000"/>
          <w:lang w:val="it-CH" w:eastAsia="it-CH"/>
        </w:rPr>
      </w:pPr>
      <w:proofErr w:type="gramStart"/>
      <w:r>
        <w:rPr>
          <w:lang w:val="it-CH"/>
        </w:rPr>
        <w:t>909T9</w:t>
      </w:r>
      <w:proofErr w:type="gramEnd"/>
      <w:r>
        <w:rPr>
          <w:lang w:val="it-CH"/>
        </w:rPr>
        <w:tab/>
      </w:r>
      <w:r>
        <w:rPr>
          <w:lang w:val="it-CH"/>
        </w:rPr>
        <w:tab/>
        <w:t xml:space="preserve">$a </w:t>
      </w:r>
      <w:proofErr w:type="spellStart"/>
      <w:r>
        <w:rPr>
          <w:lang w:val="it-CH"/>
        </w:rPr>
        <w:t>tiaut</w:t>
      </w:r>
      <w:proofErr w:type="spellEnd"/>
      <w:r>
        <w:rPr>
          <w:lang w:val="it-CH"/>
        </w:rPr>
        <w:t xml:space="preserve"> e/o </w:t>
      </w:r>
      <w:proofErr w:type="spellStart"/>
      <w:r>
        <w:rPr>
          <w:lang w:val="it-CH"/>
        </w:rPr>
        <w:t>tisog</w:t>
      </w:r>
      <w:proofErr w:type="spellEnd"/>
      <w:r>
        <w:rPr>
          <w:lang w:val="it-CH"/>
        </w:rPr>
        <w:t xml:space="preserve"> e/o </w:t>
      </w:r>
      <w:proofErr w:type="spellStart"/>
      <w:r>
        <w:rPr>
          <w:lang w:val="it-CH"/>
        </w:rPr>
        <w:t>tied</w:t>
      </w:r>
      <w:proofErr w:type="spellEnd"/>
      <w:r>
        <w:rPr>
          <w:lang w:val="it-CH"/>
        </w:rPr>
        <w:t xml:space="preserve"> (se è il caso</w:t>
      </w:r>
      <w:proofErr w:type="gramStart"/>
      <w:r>
        <w:rPr>
          <w:lang w:val="it-CH"/>
        </w:rPr>
        <w:t>)</w:t>
      </w:r>
      <w:proofErr w:type="gramEnd"/>
    </w:p>
    <w:p w:rsidR="00EE2BE7" w:rsidRPr="00D927EB" w:rsidRDefault="00EE2BE7" w:rsidP="00EE2BE7">
      <w:pPr>
        <w:rPr>
          <w:lang w:val="it-CH"/>
        </w:rPr>
      </w:pPr>
      <w:r w:rsidRPr="00D927EB">
        <w:rPr>
          <w:b/>
          <w:lang w:val="it-CH"/>
        </w:rPr>
        <w:t>Esempio in SBT</w:t>
      </w:r>
      <w:r w:rsidRPr="00D927EB">
        <w:rPr>
          <w:lang w:val="it-CH"/>
        </w:rPr>
        <w:t xml:space="preserve">: </w:t>
      </w:r>
      <w:proofErr w:type="spellStart"/>
      <w:proofErr w:type="gramStart"/>
      <w:r w:rsidRPr="00D927EB">
        <w:rPr>
          <w:lang w:val="it-CH"/>
        </w:rPr>
        <w:t>Syst</w:t>
      </w:r>
      <w:proofErr w:type="spellEnd"/>
      <w:r w:rsidRPr="00D927EB">
        <w:rPr>
          <w:lang w:val="it-CH"/>
        </w:rPr>
        <w:t>.</w:t>
      </w:r>
      <w:proofErr w:type="gramEnd"/>
      <w:r w:rsidRPr="00D927EB">
        <w:rPr>
          <w:lang w:val="it-CH"/>
        </w:rPr>
        <w:t xml:space="preserve"> 000829800</w:t>
      </w:r>
    </w:p>
    <w:p w:rsidR="00EE2BE7" w:rsidRPr="00D927EB" w:rsidRDefault="00EE2BE7" w:rsidP="00EE2BE7">
      <w:pPr>
        <w:rPr>
          <w:lang w:val="it-CH"/>
        </w:rPr>
      </w:pPr>
      <w:r w:rsidRPr="00D927EB">
        <w:rPr>
          <w:b/>
          <w:lang w:val="it-CH"/>
        </w:rPr>
        <w:t>Esempio in SBT per singolo libro della bibbia</w:t>
      </w:r>
      <w:r w:rsidRPr="00D927EB">
        <w:rPr>
          <w:lang w:val="it-CH"/>
        </w:rPr>
        <w:t xml:space="preserve">: </w:t>
      </w:r>
      <w:proofErr w:type="spellStart"/>
      <w:proofErr w:type="gramStart"/>
      <w:r w:rsidRPr="00D927EB">
        <w:rPr>
          <w:lang w:val="it-CH"/>
        </w:rPr>
        <w:t>Syst</w:t>
      </w:r>
      <w:proofErr w:type="spellEnd"/>
      <w:r w:rsidRPr="00D927EB">
        <w:rPr>
          <w:lang w:val="it-CH"/>
        </w:rPr>
        <w:t>.</w:t>
      </w:r>
      <w:proofErr w:type="gramEnd"/>
      <w:r>
        <w:rPr>
          <w:lang w:val="it-CH"/>
        </w:rPr>
        <w:t xml:space="preserve"> </w:t>
      </w:r>
      <w:r w:rsidRPr="00D927EB">
        <w:rPr>
          <w:lang w:val="it-CH"/>
        </w:rPr>
        <w:t>000848149</w:t>
      </w:r>
    </w:p>
    <w:p w:rsidR="00F04360" w:rsidRDefault="00F04360" w:rsidP="00BB2034">
      <w:pPr>
        <w:spacing w:after="200"/>
        <w:rPr>
          <w:rFonts w:ascii="Times-Bold" w:hAnsi="Times-Bold" w:cs="Times-Bold"/>
          <w:bCs/>
          <w:lang w:val="it-CH" w:eastAsia="it-CH"/>
        </w:rPr>
      </w:pPr>
    </w:p>
    <w:p w:rsidR="00EE2BE7" w:rsidRDefault="00EE2BE7" w:rsidP="00F04360">
      <w:pPr>
        <w:autoSpaceDE w:val="0"/>
        <w:autoSpaceDN w:val="0"/>
        <w:adjustRightInd w:val="0"/>
        <w:rPr>
          <w:rFonts w:ascii="Times-Bold" w:hAnsi="Times-Bold" w:cs="Times-Bold"/>
          <w:bCs/>
          <w:lang w:val="it-CH" w:eastAsia="it-CH"/>
        </w:rPr>
      </w:pPr>
    </w:p>
    <w:p w:rsidR="00EE2BE7" w:rsidRDefault="00EE2BE7">
      <w:pPr>
        <w:rPr>
          <w:rFonts w:ascii="Times-Bold" w:hAnsi="Times-Bold" w:cs="Times-Bold"/>
          <w:bCs/>
          <w:lang w:val="it-CH" w:eastAsia="it-CH"/>
        </w:rPr>
      </w:pPr>
      <w:r>
        <w:rPr>
          <w:rFonts w:ascii="Times-Bold" w:hAnsi="Times-Bold" w:cs="Times-Bold"/>
          <w:bCs/>
          <w:lang w:val="it-CH" w:eastAsia="it-CH"/>
        </w:rPr>
        <w:br w:type="page"/>
      </w:r>
    </w:p>
    <w:p w:rsidR="00F04360" w:rsidRPr="00207B9F" w:rsidRDefault="00F04360" w:rsidP="00207B9F">
      <w:pPr>
        <w:autoSpaceDE w:val="0"/>
        <w:autoSpaceDN w:val="0"/>
        <w:adjustRightInd w:val="0"/>
        <w:jc w:val="both"/>
        <w:rPr>
          <w:lang w:val="it-CH" w:eastAsia="it-CH"/>
        </w:rPr>
      </w:pPr>
      <w:r w:rsidRPr="00207B9F">
        <w:rPr>
          <w:lang w:val="it-CH" w:eastAsia="it-CH"/>
        </w:rPr>
        <w:lastRenderedPageBreak/>
        <w:t xml:space="preserve">KIDS 2: </w:t>
      </w:r>
      <w:proofErr w:type="spellStart"/>
      <w:proofErr w:type="gramStart"/>
      <w:r w:rsidRPr="00207B9F">
        <w:rPr>
          <w:lang w:val="it-CH" w:eastAsia="it-CH"/>
        </w:rPr>
        <w:t>Cat.f</w:t>
      </w:r>
      <w:proofErr w:type="spellEnd"/>
      <w:r w:rsidRPr="00207B9F">
        <w:rPr>
          <w:lang w:val="it-CH" w:eastAsia="it-CH"/>
        </w:rPr>
        <w:t>.</w:t>
      </w:r>
      <w:proofErr w:type="gramEnd"/>
      <w:r w:rsidRPr="00207B9F">
        <w:rPr>
          <w:lang w:val="it-CH" w:eastAsia="it-CH"/>
        </w:rPr>
        <w:t xml:space="preserve"> </w:t>
      </w:r>
      <w:proofErr w:type="spellStart"/>
      <w:r w:rsidRPr="00207B9F">
        <w:rPr>
          <w:lang w:val="it-CH" w:eastAsia="it-CH"/>
        </w:rPr>
        <w:t>partie</w:t>
      </w:r>
      <w:proofErr w:type="spellEnd"/>
      <w:r w:rsidRPr="00207B9F">
        <w:rPr>
          <w:lang w:val="it-CH" w:eastAsia="it-CH"/>
        </w:rPr>
        <w:t xml:space="preserve"> II</w:t>
      </w:r>
    </w:p>
    <w:p w:rsidR="00F04360" w:rsidRPr="00207B9F" w:rsidRDefault="00F04360" w:rsidP="00207B9F">
      <w:pPr>
        <w:autoSpaceDE w:val="0"/>
        <w:autoSpaceDN w:val="0"/>
        <w:adjustRightInd w:val="0"/>
        <w:spacing w:after="200"/>
        <w:jc w:val="both"/>
        <w:rPr>
          <w:bCs/>
          <w:lang w:val="fr-CH" w:eastAsia="it-CH"/>
        </w:rPr>
      </w:pPr>
      <w:r w:rsidRPr="00207B9F">
        <w:rPr>
          <w:bCs/>
          <w:lang w:val="fr-CH" w:eastAsia="it-CH"/>
        </w:rPr>
        <w:t>25.18A. La Bible</w:t>
      </w:r>
    </w:p>
    <w:p w:rsidR="00F04360" w:rsidRPr="00207B9F" w:rsidRDefault="00F04360" w:rsidP="00207B9F">
      <w:pPr>
        <w:autoSpaceDE w:val="0"/>
        <w:autoSpaceDN w:val="0"/>
        <w:adjustRightInd w:val="0"/>
        <w:jc w:val="both"/>
        <w:rPr>
          <w:b/>
          <w:bCs/>
          <w:lang w:val="fr-CH" w:eastAsia="it-CH"/>
        </w:rPr>
      </w:pPr>
      <w:r w:rsidRPr="00207B9F">
        <w:rPr>
          <w:b/>
          <w:bCs/>
          <w:lang w:val="fr-CH" w:eastAsia="it-CH"/>
        </w:rPr>
        <w:t>IDS 25.18A0. Titre uniforme et ordre canonique</w:t>
      </w:r>
    </w:p>
    <w:p w:rsidR="00F04360" w:rsidRPr="00207B9F" w:rsidRDefault="00F04360" w:rsidP="00207B9F">
      <w:pPr>
        <w:autoSpaceDE w:val="0"/>
        <w:autoSpaceDN w:val="0"/>
        <w:adjustRightInd w:val="0"/>
        <w:jc w:val="both"/>
        <w:rPr>
          <w:lang w:val="fr-CH" w:eastAsia="it-CH"/>
        </w:rPr>
      </w:pPr>
      <w:r w:rsidRPr="00207B9F">
        <w:rPr>
          <w:lang w:val="fr-CH" w:eastAsia="it-CH"/>
        </w:rPr>
        <w:t>Toutes les éditions et traductions de la Bible (éditions complètes, Ancien Testament, Nouveau Testament, groupes de livres, livres particuliers, extraits et éditions partielles) font l'objet d'une entrée au titre uniforme "Bible" ("</w:t>
      </w:r>
      <w:proofErr w:type="spellStart"/>
      <w:r w:rsidRPr="00207B9F">
        <w:rPr>
          <w:lang w:val="fr-CH" w:eastAsia="it-CH"/>
        </w:rPr>
        <w:t>Bibel</w:t>
      </w:r>
      <w:proofErr w:type="spellEnd"/>
      <w:r w:rsidRPr="00207B9F">
        <w:rPr>
          <w:lang w:val="fr-CH" w:eastAsia="it-CH"/>
        </w:rPr>
        <w:t>" pour les réseaux dont la langue de travail est l'allemand) en zone 730.</w:t>
      </w:r>
    </w:p>
    <w:p w:rsidR="00F04360" w:rsidRPr="00207B9F" w:rsidRDefault="00F04360" w:rsidP="00207B9F">
      <w:pPr>
        <w:autoSpaceDE w:val="0"/>
        <w:autoSpaceDN w:val="0"/>
        <w:adjustRightInd w:val="0"/>
        <w:spacing w:after="200"/>
        <w:jc w:val="both"/>
        <w:rPr>
          <w:lang w:val="fr-CH" w:eastAsia="it-CH"/>
        </w:rPr>
      </w:pPr>
      <w:r w:rsidRPr="00207B9F">
        <w:rPr>
          <w:lang w:val="fr-CH" w:eastAsia="it-CH"/>
        </w:rPr>
        <w:t>Le titre uniforme est complété par un deuxième élément qui le suit immédiatement: le numéro d'ordre canonique. Ce numéro permet de trier les différentes éditions dans l'ordre canonique.</w:t>
      </w:r>
    </w:p>
    <w:p w:rsidR="00F04360" w:rsidRPr="00207B9F" w:rsidRDefault="00F04360" w:rsidP="00207B9F">
      <w:pPr>
        <w:autoSpaceDE w:val="0"/>
        <w:autoSpaceDN w:val="0"/>
        <w:adjustRightInd w:val="0"/>
        <w:ind w:left="720" w:hanging="720"/>
        <w:jc w:val="both"/>
        <w:rPr>
          <w:lang w:val="de-CH" w:eastAsia="it-CH"/>
        </w:rPr>
      </w:pPr>
      <w:r w:rsidRPr="00207B9F">
        <w:rPr>
          <w:lang w:val="de-CH" w:eastAsia="it-CH"/>
        </w:rPr>
        <w:t xml:space="preserve">245 </w:t>
      </w:r>
      <w:r w:rsidR="00207B9F">
        <w:rPr>
          <w:lang w:val="de-CH" w:eastAsia="it-CH"/>
        </w:rPr>
        <w:tab/>
      </w:r>
      <w:r w:rsidRPr="00207B9F">
        <w:rPr>
          <w:lang w:val="de-CH" w:eastAsia="it-CH"/>
        </w:rPr>
        <w:t>$a &lt;&lt;Das&gt;&gt; erste Buch Mose $d Genesis $c übersetzt und erklärt von Gerhard von</w:t>
      </w:r>
      <w:r w:rsidR="00207B9F">
        <w:rPr>
          <w:lang w:val="de-CH" w:eastAsia="it-CH"/>
        </w:rPr>
        <w:t xml:space="preserve"> </w:t>
      </w:r>
      <w:r w:rsidRPr="00207B9F">
        <w:rPr>
          <w:lang w:val="de-CH" w:eastAsia="it-CH"/>
        </w:rPr>
        <w:t>Rad</w:t>
      </w:r>
    </w:p>
    <w:p w:rsidR="00F04360" w:rsidRPr="00207B9F" w:rsidRDefault="00F04360" w:rsidP="00207B9F">
      <w:pPr>
        <w:autoSpaceDE w:val="0"/>
        <w:autoSpaceDN w:val="0"/>
        <w:adjustRightInd w:val="0"/>
        <w:jc w:val="both"/>
        <w:rPr>
          <w:lang w:val="de-CH" w:eastAsia="it-CH"/>
        </w:rPr>
      </w:pPr>
      <w:r w:rsidRPr="00207B9F">
        <w:rPr>
          <w:lang w:val="de-CH" w:eastAsia="it-CH"/>
        </w:rPr>
        <w:t xml:space="preserve">250 </w:t>
      </w:r>
      <w:r w:rsidR="00207B9F">
        <w:rPr>
          <w:lang w:val="de-CH" w:eastAsia="it-CH"/>
        </w:rPr>
        <w:tab/>
      </w:r>
      <w:r w:rsidRPr="00207B9F">
        <w:rPr>
          <w:lang w:val="de-CH" w:eastAsia="it-CH"/>
        </w:rPr>
        <w:t>$a 10., durchgesehene Aufl.</w:t>
      </w:r>
    </w:p>
    <w:p w:rsidR="00F04360" w:rsidRPr="00207B9F" w:rsidRDefault="00F04360" w:rsidP="00207B9F">
      <w:pPr>
        <w:autoSpaceDE w:val="0"/>
        <w:autoSpaceDN w:val="0"/>
        <w:adjustRightInd w:val="0"/>
        <w:jc w:val="both"/>
        <w:rPr>
          <w:lang w:val="de-CH" w:eastAsia="it-CH"/>
        </w:rPr>
      </w:pPr>
      <w:r w:rsidRPr="00207B9F">
        <w:rPr>
          <w:lang w:val="de-CH" w:eastAsia="it-CH"/>
        </w:rPr>
        <w:t xml:space="preserve">260 </w:t>
      </w:r>
      <w:r w:rsidR="00207B9F">
        <w:rPr>
          <w:lang w:val="de-CH" w:eastAsia="it-CH"/>
        </w:rPr>
        <w:tab/>
      </w:r>
      <w:r w:rsidRPr="00207B9F">
        <w:rPr>
          <w:lang w:val="de-CH" w:eastAsia="it-CH"/>
        </w:rPr>
        <w:t xml:space="preserve">$a Göttingen $b </w:t>
      </w:r>
      <w:proofErr w:type="spellStart"/>
      <w:r w:rsidRPr="00207B9F">
        <w:rPr>
          <w:lang w:val="de-CH" w:eastAsia="it-CH"/>
        </w:rPr>
        <w:t>Vandenhoeck</w:t>
      </w:r>
      <w:proofErr w:type="spellEnd"/>
      <w:r w:rsidRPr="00207B9F">
        <w:rPr>
          <w:lang w:val="de-CH" w:eastAsia="it-CH"/>
        </w:rPr>
        <w:t xml:space="preserve"> &amp; Ruprecht $c 1976</w:t>
      </w:r>
    </w:p>
    <w:p w:rsidR="00F04360" w:rsidRPr="00207B9F" w:rsidRDefault="00F04360" w:rsidP="00207B9F">
      <w:pPr>
        <w:autoSpaceDE w:val="0"/>
        <w:autoSpaceDN w:val="0"/>
        <w:adjustRightInd w:val="0"/>
        <w:jc w:val="both"/>
        <w:rPr>
          <w:lang w:val="de-CH" w:eastAsia="it-CH"/>
        </w:rPr>
      </w:pPr>
      <w:r w:rsidRPr="00207B9F">
        <w:rPr>
          <w:lang w:val="de-CH" w:eastAsia="it-CH"/>
        </w:rPr>
        <w:t xml:space="preserve">300 </w:t>
      </w:r>
      <w:r w:rsidR="00207B9F">
        <w:rPr>
          <w:lang w:val="de-CH" w:eastAsia="it-CH"/>
        </w:rPr>
        <w:tab/>
      </w:r>
      <w:r w:rsidRPr="00207B9F">
        <w:rPr>
          <w:lang w:val="de-CH" w:eastAsia="it-CH"/>
        </w:rPr>
        <w:t>$a 362 S.</w:t>
      </w:r>
    </w:p>
    <w:p w:rsidR="00F04360" w:rsidRPr="00207B9F" w:rsidRDefault="00F04360" w:rsidP="00207B9F">
      <w:pPr>
        <w:autoSpaceDE w:val="0"/>
        <w:autoSpaceDN w:val="0"/>
        <w:adjustRightInd w:val="0"/>
        <w:jc w:val="both"/>
        <w:rPr>
          <w:lang w:val="de-CH" w:eastAsia="it-CH"/>
        </w:rPr>
      </w:pPr>
      <w:r w:rsidRPr="00207B9F">
        <w:rPr>
          <w:lang w:val="de-CH" w:eastAsia="it-CH"/>
        </w:rPr>
        <w:t xml:space="preserve">490 </w:t>
      </w:r>
      <w:r w:rsidR="00207B9F">
        <w:rPr>
          <w:lang w:val="de-CH" w:eastAsia="it-CH"/>
        </w:rPr>
        <w:tab/>
      </w:r>
      <w:r w:rsidRPr="00207B9F">
        <w:rPr>
          <w:lang w:val="de-CH" w:eastAsia="it-CH"/>
        </w:rPr>
        <w:t>$a Das Alte Testament deutsch $v Teilband 2/4 $i 2/4 $w ...</w:t>
      </w:r>
    </w:p>
    <w:p w:rsidR="00F04360" w:rsidRPr="00207B9F" w:rsidRDefault="00F04360" w:rsidP="00207B9F">
      <w:pPr>
        <w:autoSpaceDE w:val="0"/>
        <w:autoSpaceDN w:val="0"/>
        <w:adjustRightInd w:val="0"/>
        <w:jc w:val="both"/>
        <w:rPr>
          <w:lang w:val="fr-CH" w:eastAsia="it-CH"/>
        </w:rPr>
      </w:pPr>
      <w:r w:rsidRPr="00207B9F">
        <w:rPr>
          <w:lang w:val="fr-CH" w:eastAsia="it-CH"/>
        </w:rPr>
        <w:t xml:space="preserve">700 </w:t>
      </w:r>
      <w:r w:rsidR="00207B9F">
        <w:rPr>
          <w:lang w:val="fr-CH" w:eastAsia="it-CH"/>
        </w:rPr>
        <w:tab/>
      </w:r>
      <w:r w:rsidRPr="00207B9F">
        <w:rPr>
          <w:lang w:val="fr-CH" w:eastAsia="it-CH"/>
        </w:rPr>
        <w:t>$</w:t>
      </w:r>
      <w:proofErr w:type="gramStart"/>
      <w:r w:rsidRPr="00207B9F">
        <w:rPr>
          <w:lang w:val="fr-CH" w:eastAsia="it-CH"/>
        </w:rPr>
        <w:t>a</w:t>
      </w:r>
      <w:proofErr w:type="gramEnd"/>
      <w:r w:rsidRPr="00207B9F">
        <w:rPr>
          <w:lang w:val="fr-CH" w:eastAsia="it-CH"/>
        </w:rPr>
        <w:t xml:space="preserve"> Rad, Gerhard </w:t>
      </w:r>
      <w:proofErr w:type="spellStart"/>
      <w:r w:rsidRPr="00207B9F">
        <w:rPr>
          <w:lang w:val="fr-CH" w:eastAsia="it-CH"/>
        </w:rPr>
        <w:t>von</w:t>
      </w:r>
      <w:proofErr w:type="spellEnd"/>
    </w:p>
    <w:p w:rsidR="001B0CF6" w:rsidRPr="00207B9F" w:rsidRDefault="00F04360" w:rsidP="00207B9F">
      <w:pPr>
        <w:autoSpaceDE w:val="0"/>
        <w:autoSpaceDN w:val="0"/>
        <w:adjustRightInd w:val="0"/>
        <w:jc w:val="both"/>
        <w:rPr>
          <w:lang w:val="fr-CH" w:eastAsia="it-CH"/>
        </w:rPr>
      </w:pPr>
      <w:r w:rsidRPr="00207B9F">
        <w:rPr>
          <w:lang w:val="fr-CH" w:eastAsia="it-CH"/>
        </w:rPr>
        <w:t xml:space="preserve">730 </w:t>
      </w:r>
      <w:r w:rsidR="00207B9F">
        <w:rPr>
          <w:lang w:val="fr-CH" w:eastAsia="it-CH"/>
        </w:rPr>
        <w:tab/>
      </w:r>
      <w:r w:rsidRPr="00207B9F">
        <w:rPr>
          <w:lang w:val="fr-CH" w:eastAsia="it-CH"/>
        </w:rPr>
        <w:t xml:space="preserve">$a </w:t>
      </w:r>
      <w:proofErr w:type="spellStart"/>
      <w:r w:rsidRPr="00207B9F">
        <w:rPr>
          <w:lang w:val="fr-CH" w:eastAsia="it-CH"/>
        </w:rPr>
        <w:t>Bibel</w:t>
      </w:r>
      <w:proofErr w:type="spellEnd"/>
      <w:r w:rsidRPr="00207B9F">
        <w:rPr>
          <w:lang w:val="fr-CH" w:eastAsia="it-CH"/>
        </w:rPr>
        <w:t xml:space="preserve"> $n 6 $p A.T. $p Genèse</w:t>
      </w:r>
    </w:p>
    <w:sectPr w:rsidR="001B0CF6" w:rsidRPr="00207B9F" w:rsidSect="008F49E2">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BB4" w:rsidRDefault="004C1BB4" w:rsidP="00686681">
      <w:r>
        <w:separator/>
      </w:r>
    </w:p>
  </w:endnote>
  <w:endnote w:type="continuationSeparator" w:id="0">
    <w:p w:rsidR="004C1BB4" w:rsidRDefault="004C1BB4" w:rsidP="00686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681" w:rsidRPr="00686681" w:rsidRDefault="00686681" w:rsidP="00686681">
    <w:pPr>
      <w:pStyle w:val="Pidipagina"/>
      <w:tabs>
        <w:tab w:val="clear" w:pos="4819"/>
        <w:tab w:val="clear" w:pos="9638"/>
        <w:tab w:val="center" w:pos="4320"/>
        <w:tab w:val="right" w:pos="8640"/>
      </w:tabs>
      <w:rPr>
        <w:i/>
        <w:sz w:val="18"/>
        <w:szCs w:val="18"/>
      </w:rPr>
    </w:pPr>
    <w:proofErr w:type="spellStart"/>
    <w:r w:rsidRPr="00686681">
      <w:rPr>
        <w:i/>
        <w:sz w:val="18"/>
        <w:szCs w:val="18"/>
      </w:rPr>
      <w:t>V</w:t>
    </w:r>
    <w:r w:rsidR="00685961">
      <w:rPr>
        <w:i/>
        <w:sz w:val="18"/>
        <w:szCs w:val="18"/>
      </w:rPr>
      <w:t>ersione</w:t>
    </w:r>
    <w:proofErr w:type="spellEnd"/>
    <w:r w:rsidR="00685961">
      <w:rPr>
        <w:i/>
        <w:sz w:val="18"/>
        <w:szCs w:val="18"/>
      </w:rPr>
      <w:t xml:space="preserve"> </w:t>
    </w:r>
    <w:r w:rsidR="00FF41AB">
      <w:rPr>
        <w:i/>
        <w:sz w:val="18"/>
        <w:szCs w:val="18"/>
      </w:rPr>
      <w:t>08.2017</w:t>
    </w:r>
    <w:r w:rsidRPr="00686681">
      <w:rPr>
        <w:i/>
        <w:sz w:val="18"/>
        <w:szCs w:val="18"/>
      </w:rPr>
      <w:tab/>
    </w:r>
    <w:r w:rsidRPr="00686681">
      <w:rPr>
        <w:i/>
        <w:sz w:val="18"/>
        <w:szCs w:val="18"/>
      </w:rPr>
      <w:tab/>
    </w:r>
    <w:r w:rsidRPr="00686681">
      <w:rPr>
        <w:i/>
        <w:sz w:val="18"/>
        <w:szCs w:val="18"/>
      </w:rPr>
      <w:fldChar w:fldCharType="begin"/>
    </w:r>
    <w:r w:rsidRPr="00686681">
      <w:rPr>
        <w:i/>
        <w:sz w:val="18"/>
        <w:szCs w:val="18"/>
      </w:rPr>
      <w:instrText>PAGE   \* MERGEFORMAT</w:instrText>
    </w:r>
    <w:r w:rsidRPr="00686681">
      <w:rPr>
        <w:i/>
        <w:sz w:val="18"/>
        <w:szCs w:val="18"/>
      </w:rPr>
      <w:fldChar w:fldCharType="separate"/>
    </w:r>
    <w:r w:rsidR="00A77F66" w:rsidRPr="00A77F66">
      <w:rPr>
        <w:i/>
        <w:noProof/>
        <w:sz w:val="18"/>
        <w:szCs w:val="18"/>
        <w:lang w:val="it-IT"/>
      </w:rPr>
      <w:t>1</w:t>
    </w:r>
    <w:r w:rsidRPr="00686681">
      <w:rPr>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BB4" w:rsidRDefault="004C1BB4" w:rsidP="00686681">
      <w:r>
        <w:separator/>
      </w:r>
    </w:p>
  </w:footnote>
  <w:footnote w:type="continuationSeparator" w:id="0">
    <w:p w:rsidR="004C1BB4" w:rsidRDefault="004C1BB4" w:rsidP="006866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91449"/>
    <w:multiLevelType w:val="hybridMultilevel"/>
    <w:tmpl w:val="B8A641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427"/>
    <w:rsid w:val="000308C1"/>
    <w:rsid w:val="0004038B"/>
    <w:rsid w:val="00051C1F"/>
    <w:rsid w:val="00067930"/>
    <w:rsid w:val="000C2C18"/>
    <w:rsid w:val="000C4752"/>
    <w:rsid w:val="001111B5"/>
    <w:rsid w:val="001167EF"/>
    <w:rsid w:val="00121621"/>
    <w:rsid w:val="0015437C"/>
    <w:rsid w:val="00176AC2"/>
    <w:rsid w:val="00176B9A"/>
    <w:rsid w:val="001B0CF6"/>
    <w:rsid w:val="00207B9F"/>
    <w:rsid w:val="002161C4"/>
    <w:rsid w:val="00233C76"/>
    <w:rsid w:val="00261363"/>
    <w:rsid w:val="0026623E"/>
    <w:rsid w:val="002931F5"/>
    <w:rsid w:val="002E1B86"/>
    <w:rsid w:val="00305FC6"/>
    <w:rsid w:val="003153D7"/>
    <w:rsid w:val="003502C6"/>
    <w:rsid w:val="003547D0"/>
    <w:rsid w:val="003D1283"/>
    <w:rsid w:val="003D6722"/>
    <w:rsid w:val="003E703E"/>
    <w:rsid w:val="003F794E"/>
    <w:rsid w:val="004009E7"/>
    <w:rsid w:val="004506E7"/>
    <w:rsid w:val="004549D6"/>
    <w:rsid w:val="00467E3B"/>
    <w:rsid w:val="004753DD"/>
    <w:rsid w:val="004B67F4"/>
    <w:rsid w:val="004B739D"/>
    <w:rsid w:val="004C1BB4"/>
    <w:rsid w:val="004C5C72"/>
    <w:rsid w:val="00503CF8"/>
    <w:rsid w:val="00516169"/>
    <w:rsid w:val="0054074F"/>
    <w:rsid w:val="00550314"/>
    <w:rsid w:val="005A185C"/>
    <w:rsid w:val="005C6DD9"/>
    <w:rsid w:val="005C7F7D"/>
    <w:rsid w:val="006506EE"/>
    <w:rsid w:val="0065315C"/>
    <w:rsid w:val="00656527"/>
    <w:rsid w:val="00681D2C"/>
    <w:rsid w:val="00685961"/>
    <w:rsid w:val="00686681"/>
    <w:rsid w:val="006A2427"/>
    <w:rsid w:val="006C44B3"/>
    <w:rsid w:val="006C73D3"/>
    <w:rsid w:val="0070200F"/>
    <w:rsid w:val="00712959"/>
    <w:rsid w:val="007276DF"/>
    <w:rsid w:val="007642A4"/>
    <w:rsid w:val="007B4672"/>
    <w:rsid w:val="007D46E5"/>
    <w:rsid w:val="007F3D6C"/>
    <w:rsid w:val="008734F0"/>
    <w:rsid w:val="008E4071"/>
    <w:rsid w:val="008F49E2"/>
    <w:rsid w:val="0091150A"/>
    <w:rsid w:val="00926164"/>
    <w:rsid w:val="00940A6B"/>
    <w:rsid w:val="00974504"/>
    <w:rsid w:val="00976A51"/>
    <w:rsid w:val="009B516A"/>
    <w:rsid w:val="009C0ED6"/>
    <w:rsid w:val="009E6C3D"/>
    <w:rsid w:val="00A45B53"/>
    <w:rsid w:val="00A47C6F"/>
    <w:rsid w:val="00A522FB"/>
    <w:rsid w:val="00A77F66"/>
    <w:rsid w:val="00AD6A06"/>
    <w:rsid w:val="00B75BF8"/>
    <w:rsid w:val="00BB2034"/>
    <w:rsid w:val="00C021B6"/>
    <w:rsid w:val="00C10CC5"/>
    <w:rsid w:val="00C41C65"/>
    <w:rsid w:val="00C45030"/>
    <w:rsid w:val="00C70FBA"/>
    <w:rsid w:val="00CA1A74"/>
    <w:rsid w:val="00CC5C8C"/>
    <w:rsid w:val="00D51932"/>
    <w:rsid w:val="00D52E33"/>
    <w:rsid w:val="00D57F46"/>
    <w:rsid w:val="00D66374"/>
    <w:rsid w:val="00D67E64"/>
    <w:rsid w:val="00D927EB"/>
    <w:rsid w:val="00E57157"/>
    <w:rsid w:val="00EE2BE7"/>
    <w:rsid w:val="00F04360"/>
    <w:rsid w:val="00F9015C"/>
    <w:rsid w:val="00F90F41"/>
    <w:rsid w:val="00FF41AB"/>
  </w:rsids>
  <m:mathPr>
    <m:mathFont m:val="Cambria Math"/>
    <m:brkBin m:val="before"/>
    <m:brkBinSub m:val="--"/>
    <m:smallFrac m:val="0"/>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CH" w:eastAsia="it-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686681"/>
    <w:pPr>
      <w:tabs>
        <w:tab w:val="center" w:pos="4819"/>
        <w:tab w:val="right" w:pos="9638"/>
      </w:tabs>
    </w:pPr>
  </w:style>
  <w:style w:type="character" w:customStyle="1" w:styleId="IntestazioneCarattere">
    <w:name w:val="Intestazione Carattere"/>
    <w:link w:val="Intestazione"/>
    <w:rsid w:val="00686681"/>
    <w:rPr>
      <w:sz w:val="24"/>
      <w:szCs w:val="24"/>
      <w:lang w:val="en-US" w:eastAsia="en-US"/>
    </w:rPr>
  </w:style>
  <w:style w:type="paragraph" w:styleId="Pidipagina">
    <w:name w:val="footer"/>
    <w:basedOn w:val="Normale"/>
    <w:link w:val="PidipaginaCarattere"/>
    <w:uiPriority w:val="99"/>
    <w:rsid w:val="00686681"/>
    <w:pPr>
      <w:tabs>
        <w:tab w:val="center" w:pos="4819"/>
        <w:tab w:val="right" w:pos="9638"/>
      </w:tabs>
    </w:pPr>
  </w:style>
  <w:style w:type="character" w:customStyle="1" w:styleId="PidipaginaCarattere">
    <w:name w:val="Piè di pagina Carattere"/>
    <w:link w:val="Pidipagina"/>
    <w:uiPriority w:val="99"/>
    <w:rsid w:val="00686681"/>
    <w:rPr>
      <w:sz w:val="24"/>
      <w:szCs w:val="24"/>
      <w:lang w:val="en-US" w:eastAsia="en-US"/>
    </w:rPr>
  </w:style>
  <w:style w:type="paragraph" w:styleId="Testofumetto">
    <w:name w:val="Balloon Text"/>
    <w:basedOn w:val="Normale"/>
    <w:link w:val="TestofumettoCarattere"/>
    <w:rsid w:val="00686681"/>
    <w:rPr>
      <w:rFonts w:ascii="Tahoma" w:hAnsi="Tahoma" w:cs="Tahoma"/>
      <w:sz w:val="16"/>
      <w:szCs w:val="16"/>
    </w:rPr>
  </w:style>
  <w:style w:type="character" w:customStyle="1" w:styleId="TestofumettoCarattere">
    <w:name w:val="Testo fumetto Carattere"/>
    <w:link w:val="Testofumetto"/>
    <w:rsid w:val="00686681"/>
    <w:rPr>
      <w:rFonts w:ascii="Tahoma" w:hAnsi="Tahoma" w:cs="Tahoma"/>
      <w:sz w:val="16"/>
      <w:szCs w:val="16"/>
      <w:lang w:val="en-US" w:eastAsia="en-US"/>
    </w:rPr>
  </w:style>
  <w:style w:type="paragraph" w:customStyle="1" w:styleId="Default">
    <w:name w:val="Default"/>
    <w:rsid w:val="007F3D6C"/>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CH" w:eastAsia="it-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686681"/>
    <w:pPr>
      <w:tabs>
        <w:tab w:val="center" w:pos="4819"/>
        <w:tab w:val="right" w:pos="9638"/>
      </w:tabs>
    </w:pPr>
  </w:style>
  <w:style w:type="character" w:customStyle="1" w:styleId="IntestazioneCarattere">
    <w:name w:val="Intestazione Carattere"/>
    <w:link w:val="Intestazione"/>
    <w:rsid w:val="00686681"/>
    <w:rPr>
      <w:sz w:val="24"/>
      <w:szCs w:val="24"/>
      <w:lang w:val="en-US" w:eastAsia="en-US"/>
    </w:rPr>
  </w:style>
  <w:style w:type="paragraph" w:styleId="Pidipagina">
    <w:name w:val="footer"/>
    <w:basedOn w:val="Normale"/>
    <w:link w:val="PidipaginaCarattere"/>
    <w:uiPriority w:val="99"/>
    <w:rsid w:val="00686681"/>
    <w:pPr>
      <w:tabs>
        <w:tab w:val="center" w:pos="4819"/>
        <w:tab w:val="right" w:pos="9638"/>
      </w:tabs>
    </w:pPr>
  </w:style>
  <w:style w:type="character" w:customStyle="1" w:styleId="PidipaginaCarattere">
    <w:name w:val="Piè di pagina Carattere"/>
    <w:link w:val="Pidipagina"/>
    <w:uiPriority w:val="99"/>
    <w:rsid w:val="00686681"/>
    <w:rPr>
      <w:sz w:val="24"/>
      <w:szCs w:val="24"/>
      <w:lang w:val="en-US" w:eastAsia="en-US"/>
    </w:rPr>
  </w:style>
  <w:style w:type="paragraph" w:styleId="Testofumetto">
    <w:name w:val="Balloon Text"/>
    <w:basedOn w:val="Normale"/>
    <w:link w:val="TestofumettoCarattere"/>
    <w:rsid w:val="00686681"/>
    <w:rPr>
      <w:rFonts w:ascii="Tahoma" w:hAnsi="Tahoma" w:cs="Tahoma"/>
      <w:sz w:val="16"/>
      <w:szCs w:val="16"/>
    </w:rPr>
  </w:style>
  <w:style w:type="character" w:customStyle="1" w:styleId="TestofumettoCarattere">
    <w:name w:val="Testo fumetto Carattere"/>
    <w:link w:val="Testofumetto"/>
    <w:rsid w:val="00686681"/>
    <w:rPr>
      <w:rFonts w:ascii="Tahoma" w:hAnsi="Tahoma" w:cs="Tahoma"/>
      <w:sz w:val="16"/>
      <w:szCs w:val="16"/>
      <w:lang w:val="en-US" w:eastAsia="en-US"/>
    </w:rPr>
  </w:style>
  <w:style w:type="paragraph" w:customStyle="1" w:styleId="Default">
    <w:name w:val="Default"/>
    <w:rsid w:val="007F3D6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D1EA3-D3B0-4344-9897-3F8D974BB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272</Words>
  <Characters>1359</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TESI</vt:lpstr>
    </vt:vector>
  </TitlesOfParts>
  <Company>LICEO CANTONALE</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TESI</dc:title>
  <dc:creator>paolocci</dc:creator>
  <cp:lastModifiedBy>Pedraita Ilaria / T132489</cp:lastModifiedBy>
  <cp:revision>5</cp:revision>
  <cp:lastPrinted>2017-03-10T08:03:00Z</cp:lastPrinted>
  <dcterms:created xsi:type="dcterms:W3CDTF">2017-08-14T09:35:00Z</dcterms:created>
  <dcterms:modified xsi:type="dcterms:W3CDTF">2017-10-10T06:29:00Z</dcterms:modified>
</cp:coreProperties>
</file>